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2D" w:rsidRPr="006E3809" w:rsidRDefault="0046332D" w:rsidP="0046332D">
      <w:pPr>
        <w:ind w:right="605"/>
        <w:rPr>
          <w:sz w:val="22"/>
          <w:szCs w:val="22"/>
        </w:rPr>
      </w:pPr>
      <w:r w:rsidRPr="006E3809">
        <w:rPr>
          <w:b/>
          <w:bCs/>
          <w:iCs/>
          <w:sz w:val="24"/>
        </w:rPr>
        <w:t xml:space="preserve">                                                           Заявка на поиск и отбор кандидатов на вакантную должность</w:t>
      </w:r>
      <w:r w:rsidRPr="006E3809">
        <w:rPr>
          <w:sz w:val="22"/>
          <w:szCs w:val="22"/>
        </w:rPr>
        <w:t xml:space="preserve"> </w:t>
      </w:r>
    </w:p>
    <w:p w:rsidR="0046332D" w:rsidRPr="006E3809" w:rsidRDefault="0046332D" w:rsidP="0046332D">
      <w:pPr>
        <w:rPr>
          <w:sz w:val="22"/>
          <w:szCs w:val="22"/>
          <w:u w:val="single"/>
        </w:rPr>
      </w:pPr>
      <w:proofErr w:type="gramStart"/>
      <w:r w:rsidRPr="006E3809">
        <w:rPr>
          <w:sz w:val="22"/>
          <w:szCs w:val="22"/>
        </w:rPr>
        <w:t xml:space="preserve">Дата  </w:t>
      </w:r>
      <w:r w:rsidRPr="006E3809">
        <w:rPr>
          <w:sz w:val="22"/>
          <w:szCs w:val="22"/>
        </w:rPr>
        <w:tab/>
      </w:r>
      <w:proofErr w:type="gramEnd"/>
      <w:r w:rsidRPr="006E3809">
        <w:rPr>
          <w:sz w:val="22"/>
          <w:szCs w:val="22"/>
        </w:rPr>
        <w:tab/>
      </w:r>
      <w:r w:rsidRPr="006E3809">
        <w:rPr>
          <w:sz w:val="22"/>
          <w:szCs w:val="22"/>
        </w:rPr>
        <w:tab/>
        <w:t xml:space="preserve">                          </w:t>
      </w:r>
      <w:r w:rsidRPr="00233637">
        <w:rPr>
          <w:sz w:val="22"/>
          <w:szCs w:val="22"/>
          <w:u w:val="single"/>
        </w:rPr>
        <w:t xml:space="preserve">июнь </w:t>
      </w:r>
      <w:r>
        <w:rPr>
          <w:sz w:val="22"/>
          <w:szCs w:val="22"/>
          <w:u w:val="single"/>
        </w:rPr>
        <w:t>2018 года</w:t>
      </w:r>
    </w:p>
    <w:p w:rsidR="0046332D" w:rsidRPr="006E3809" w:rsidRDefault="0046332D" w:rsidP="0046332D">
      <w:pPr>
        <w:rPr>
          <w:sz w:val="22"/>
          <w:szCs w:val="22"/>
          <w:u w:val="single"/>
        </w:rPr>
      </w:pPr>
      <w:r w:rsidRPr="006E3809">
        <w:rPr>
          <w:sz w:val="22"/>
          <w:szCs w:val="22"/>
        </w:rPr>
        <w:t xml:space="preserve">На должность                        </w:t>
      </w:r>
      <w:r w:rsidRPr="006E3809">
        <w:rPr>
          <w:sz w:val="22"/>
          <w:szCs w:val="22"/>
        </w:rPr>
        <w:tab/>
        <w:t xml:space="preserve">             </w:t>
      </w:r>
      <w:r>
        <w:rPr>
          <w:sz w:val="22"/>
          <w:szCs w:val="22"/>
          <w:u w:val="single"/>
        </w:rPr>
        <w:t>ведущий юрист</w:t>
      </w:r>
      <w:r>
        <w:rPr>
          <w:sz w:val="22"/>
          <w:szCs w:val="22"/>
          <w:u w:val="single"/>
        </w:rPr>
        <w:t xml:space="preserve"> (на период отсутствия основного работника)</w:t>
      </w:r>
      <w:r>
        <w:rPr>
          <w:sz w:val="22"/>
          <w:szCs w:val="22"/>
          <w:u w:val="single"/>
        </w:rPr>
        <w:t xml:space="preserve">      </w:t>
      </w:r>
    </w:p>
    <w:p w:rsidR="0046332D" w:rsidRDefault="0046332D" w:rsidP="0046332D">
      <w:pPr>
        <w:ind w:left="3540" w:hanging="3540"/>
        <w:rPr>
          <w:sz w:val="22"/>
          <w:szCs w:val="22"/>
          <w:u w:val="single"/>
        </w:rPr>
      </w:pPr>
      <w:r w:rsidRPr="006E3809">
        <w:rPr>
          <w:sz w:val="22"/>
          <w:szCs w:val="22"/>
        </w:rPr>
        <w:t>В структурное подразделение</w:t>
      </w:r>
      <w:r w:rsidRPr="006E3809">
        <w:rPr>
          <w:sz w:val="22"/>
          <w:szCs w:val="22"/>
        </w:rPr>
        <w:tab/>
      </w:r>
      <w:r>
        <w:rPr>
          <w:sz w:val="22"/>
          <w:szCs w:val="22"/>
          <w:u w:val="single"/>
        </w:rPr>
        <w:t xml:space="preserve">Департамента правового </w:t>
      </w:r>
      <w:proofErr w:type="gramStart"/>
      <w:r>
        <w:rPr>
          <w:sz w:val="22"/>
          <w:szCs w:val="22"/>
          <w:u w:val="single"/>
        </w:rPr>
        <w:t xml:space="preserve">обеспечения  </w:t>
      </w:r>
      <w:r w:rsidRPr="00D471FC">
        <w:rPr>
          <w:sz w:val="22"/>
          <w:szCs w:val="22"/>
          <w:u w:val="single"/>
        </w:rPr>
        <w:t>ТОО</w:t>
      </w:r>
      <w:proofErr w:type="gramEnd"/>
      <w:r w:rsidRPr="00D471FC">
        <w:rPr>
          <w:sz w:val="22"/>
          <w:szCs w:val="22"/>
          <w:u w:val="single"/>
        </w:rPr>
        <w:t xml:space="preserve"> «</w:t>
      </w:r>
      <w:r w:rsidRPr="00D471FC">
        <w:rPr>
          <w:sz w:val="22"/>
          <w:szCs w:val="22"/>
          <w:u w:val="single"/>
          <w:lang w:val="en-US"/>
        </w:rPr>
        <w:t>KMG</w:t>
      </w:r>
      <w:r w:rsidRPr="00D471FC">
        <w:rPr>
          <w:sz w:val="22"/>
          <w:szCs w:val="22"/>
          <w:u w:val="single"/>
        </w:rPr>
        <w:t>-</w:t>
      </w:r>
      <w:r w:rsidRPr="00D471FC">
        <w:rPr>
          <w:sz w:val="22"/>
          <w:szCs w:val="22"/>
          <w:u w:val="single"/>
          <w:lang w:val="en-US"/>
        </w:rPr>
        <w:t>Security</w:t>
      </w:r>
      <w:r w:rsidRPr="00D471FC">
        <w:rPr>
          <w:sz w:val="22"/>
          <w:szCs w:val="22"/>
          <w:u w:val="single"/>
        </w:rPr>
        <w:t>»</w:t>
      </w:r>
      <w:r>
        <w:rPr>
          <w:sz w:val="22"/>
          <w:szCs w:val="22"/>
          <w:u w:val="single"/>
        </w:rPr>
        <w:t xml:space="preserve"> (</w:t>
      </w:r>
      <w:proofErr w:type="spellStart"/>
      <w:r>
        <w:rPr>
          <w:sz w:val="22"/>
          <w:szCs w:val="22"/>
          <w:u w:val="single"/>
        </w:rPr>
        <w:t>г.Астана</w:t>
      </w:r>
      <w:proofErr w:type="spellEnd"/>
      <w:r>
        <w:rPr>
          <w:sz w:val="22"/>
          <w:szCs w:val="22"/>
          <w:u w:val="single"/>
        </w:rPr>
        <w:t>)</w:t>
      </w:r>
      <w:r w:rsidRPr="00D471FC">
        <w:rPr>
          <w:sz w:val="22"/>
          <w:szCs w:val="22"/>
          <w:u w:val="single"/>
        </w:rPr>
        <w:t xml:space="preserve">  </w:t>
      </w:r>
    </w:p>
    <w:p w:rsidR="0046332D" w:rsidRPr="006E3809" w:rsidRDefault="0046332D" w:rsidP="0046332D">
      <w:pPr>
        <w:ind w:left="3540" w:hanging="3540"/>
        <w:rPr>
          <w:sz w:val="22"/>
          <w:szCs w:val="22"/>
        </w:rPr>
      </w:pPr>
      <w:r>
        <w:rPr>
          <w:sz w:val="22"/>
          <w:szCs w:val="22"/>
          <w:u w:val="single"/>
          <w:lang w:val="kk-KZ"/>
        </w:rPr>
        <w:t xml:space="preserve"> </w:t>
      </w:r>
    </w:p>
    <w:tbl>
      <w:tblPr>
        <w:tblW w:w="10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7538"/>
      </w:tblGrid>
      <w:tr w:rsidR="0046332D" w:rsidRPr="006E3809" w:rsidTr="00DF1E4B">
        <w:tblPrEx>
          <w:tblCellMar>
            <w:top w:w="0" w:type="dxa"/>
            <w:bottom w:w="0" w:type="dxa"/>
          </w:tblCellMar>
        </w:tblPrEx>
        <w:trPr>
          <w:trHeight w:val="222"/>
        </w:trPr>
        <w:tc>
          <w:tcPr>
            <w:tcW w:w="10404" w:type="dxa"/>
            <w:gridSpan w:val="2"/>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Требования</w:t>
            </w:r>
          </w:p>
        </w:tc>
      </w:tr>
      <w:tr w:rsidR="0046332D" w:rsidRPr="006E3809" w:rsidTr="00DF1E4B">
        <w:tblPrEx>
          <w:tblCellMar>
            <w:top w:w="0" w:type="dxa"/>
            <w:bottom w:w="0" w:type="dxa"/>
          </w:tblCellMar>
        </w:tblPrEx>
        <w:trPr>
          <w:trHeight w:val="423"/>
        </w:trPr>
        <w:tc>
          <w:tcPr>
            <w:tcW w:w="2866" w:type="dxa"/>
          </w:tcPr>
          <w:p w:rsidR="0046332D" w:rsidRPr="006E3809" w:rsidRDefault="0046332D" w:rsidP="00DF1E4B">
            <w:pPr>
              <w:jc w:val="center"/>
              <w:rPr>
                <w:i/>
                <w:sz w:val="22"/>
                <w:szCs w:val="22"/>
              </w:rPr>
            </w:pPr>
            <w:r w:rsidRPr="006E3809">
              <w:rPr>
                <w:i/>
                <w:sz w:val="22"/>
                <w:szCs w:val="22"/>
              </w:rPr>
              <w:t>Квалификационные требования по должностной инструкции</w:t>
            </w:r>
          </w:p>
        </w:tc>
        <w:tc>
          <w:tcPr>
            <w:tcW w:w="7538" w:type="dxa"/>
          </w:tcPr>
          <w:p w:rsidR="0046332D" w:rsidRPr="002468E8" w:rsidRDefault="0046332D" w:rsidP="00DF1E4B">
            <w:pPr>
              <w:jc w:val="both"/>
              <w:rPr>
                <w:i/>
                <w:sz w:val="22"/>
                <w:szCs w:val="22"/>
              </w:rPr>
            </w:pPr>
            <w:r w:rsidRPr="0008427B">
              <w:rPr>
                <w:i/>
                <w:sz w:val="22"/>
                <w:szCs w:val="22"/>
              </w:rPr>
              <w:t>Квалификационные требования: высшее</w:t>
            </w:r>
            <w:r>
              <w:rPr>
                <w:i/>
                <w:sz w:val="22"/>
                <w:szCs w:val="22"/>
              </w:rPr>
              <w:t xml:space="preserve"> юридическое образование</w:t>
            </w:r>
          </w:p>
        </w:tc>
      </w:tr>
      <w:tr w:rsidR="0046332D" w:rsidRPr="006E3809" w:rsidTr="00DF1E4B">
        <w:tblPrEx>
          <w:tblCellMar>
            <w:top w:w="0" w:type="dxa"/>
            <w:bottom w:w="0" w:type="dxa"/>
          </w:tblCellMar>
        </w:tblPrEx>
        <w:trPr>
          <w:trHeight w:val="423"/>
        </w:trPr>
        <w:tc>
          <w:tcPr>
            <w:tcW w:w="2866" w:type="dxa"/>
          </w:tcPr>
          <w:p w:rsidR="0046332D" w:rsidRPr="006E3809" w:rsidRDefault="0046332D" w:rsidP="00DF1E4B">
            <w:pPr>
              <w:rPr>
                <w:sz w:val="22"/>
                <w:szCs w:val="22"/>
              </w:rPr>
            </w:pPr>
            <w:r w:rsidRPr="006E3809">
              <w:rPr>
                <w:sz w:val="22"/>
                <w:szCs w:val="22"/>
              </w:rPr>
              <w:t>Образование (высшее, специальность/ квалификация)</w:t>
            </w:r>
          </w:p>
        </w:tc>
        <w:tc>
          <w:tcPr>
            <w:tcW w:w="7538" w:type="dxa"/>
          </w:tcPr>
          <w:p w:rsidR="0046332D" w:rsidRPr="006E3809" w:rsidRDefault="0046332D" w:rsidP="00DF1E4B">
            <w:pPr>
              <w:jc w:val="both"/>
              <w:rPr>
                <w:sz w:val="22"/>
                <w:szCs w:val="22"/>
              </w:rPr>
            </w:pPr>
            <w:r w:rsidRPr="006E3809">
              <w:rPr>
                <w:sz w:val="22"/>
                <w:szCs w:val="22"/>
              </w:rPr>
              <w:t xml:space="preserve">высшее </w:t>
            </w:r>
            <w:r>
              <w:rPr>
                <w:sz w:val="22"/>
                <w:szCs w:val="22"/>
              </w:rPr>
              <w:t>юридическое образование (ж</w:t>
            </w:r>
            <w:r w:rsidRPr="00233637">
              <w:rPr>
                <w:sz w:val="22"/>
                <w:szCs w:val="22"/>
              </w:rPr>
              <w:t xml:space="preserve">елательно наличие иных сертификатов в области </w:t>
            </w:r>
            <w:proofErr w:type="gramStart"/>
            <w:r w:rsidRPr="00233637">
              <w:rPr>
                <w:sz w:val="22"/>
                <w:szCs w:val="22"/>
              </w:rPr>
              <w:t>юриспруденции</w:t>
            </w:r>
            <w:r>
              <w:rPr>
                <w:sz w:val="22"/>
                <w:szCs w:val="22"/>
              </w:rPr>
              <w:t xml:space="preserve">)  </w:t>
            </w:r>
            <w:proofErr w:type="gramEnd"/>
          </w:p>
        </w:tc>
      </w:tr>
      <w:tr w:rsidR="0046332D" w:rsidRPr="006E3809" w:rsidTr="00DF1E4B">
        <w:tblPrEx>
          <w:tblCellMar>
            <w:top w:w="0" w:type="dxa"/>
            <w:bottom w:w="0" w:type="dxa"/>
          </w:tblCellMar>
        </w:tblPrEx>
        <w:trPr>
          <w:trHeight w:val="234"/>
        </w:trPr>
        <w:tc>
          <w:tcPr>
            <w:tcW w:w="2866" w:type="dxa"/>
          </w:tcPr>
          <w:p w:rsidR="0046332D" w:rsidRPr="006E3809" w:rsidRDefault="0046332D" w:rsidP="00DF1E4B">
            <w:pPr>
              <w:rPr>
                <w:sz w:val="22"/>
                <w:szCs w:val="22"/>
              </w:rPr>
            </w:pPr>
            <w:r w:rsidRPr="006E3809">
              <w:rPr>
                <w:sz w:val="22"/>
                <w:szCs w:val="22"/>
              </w:rPr>
              <w:t>Опыт работы по специальности</w:t>
            </w:r>
          </w:p>
        </w:tc>
        <w:tc>
          <w:tcPr>
            <w:tcW w:w="7538" w:type="dxa"/>
          </w:tcPr>
          <w:p w:rsidR="0046332D" w:rsidRPr="006E3809" w:rsidRDefault="0046332D" w:rsidP="00DF1E4B">
            <w:pPr>
              <w:rPr>
                <w:sz w:val="22"/>
                <w:szCs w:val="22"/>
              </w:rPr>
            </w:pPr>
            <w:r>
              <w:rPr>
                <w:sz w:val="22"/>
                <w:szCs w:val="22"/>
              </w:rPr>
              <w:t xml:space="preserve">Общий стаж работы – не менее 5 лет, в профессиональной </w:t>
            </w:r>
            <w:proofErr w:type="gramStart"/>
            <w:r>
              <w:rPr>
                <w:sz w:val="22"/>
                <w:szCs w:val="22"/>
              </w:rPr>
              <w:t>сфере  –</w:t>
            </w:r>
            <w:proofErr w:type="gramEnd"/>
            <w:r>
              <w:rPr>
                <w:sz w:val="22"/>
                <w:szCs w:val="22"/>
              </w:rPr>
              <w:t xml:space="preserve"> не менее  3 лет. </w:t>
            </w:r>
          </w:p>
        </w:tc>
      </w:tr>
      <w:tr w:rsidR="0046332D" w:rsidRPr="006E3809" w:rsidTr="00DF1E4B">
        <w:tblPrEx>
          <w:tblCellMar>
            <w:top w:w="0" w:type="dxa"/>
            <w:bottom w:w="0" w:type="dxa"/>
          </w:tblCellMar>
        </w:tblPrEx>
        <w:trPr>
          <w:trHeight w:val="423"/>
        </w:trPr>
        <w:tc>
          <w:tcPr>
            <w:tcW w:w="2866" w:type="dxa"/>
          </w:tcPr>
          <w:p w:rsidR="0046332D" w:rsidRPr="006E3809" w:rsidRDefault="0046332D" w:rsidP="00DF1E4B">
            <w:pPr>
              <w:rPr>
                <w:sz w:val="22"/>
                <w:szCs w:val="22"/>
                <w:lang w:val="kk-KZ"/>
              </w:rPr>
            </w:pPr>
            <w:r w:rsidRPr="006E3809">
              <w:rPr>
                <w:sz w:val="22"/>
                <w:szCs w:val="22"/>
              </w:rPr>
              <w:t>Опыт работы на руководящих должностях</w:t>
            </w:r>
          </w:p>
        </w:tc>
        <w:tc>
          <w:tcPr>
            <w:tcW w:w="7538" w:type="dxa"/>
          </w:tcPr>
          <w:p w:rsidR="0046332D" w:rsidRPr="006E3809" w:rsidRDefault="0046332D" w:rsidP="00DF1E4B">
            <w:pPr>
              <w:rPr>
                <w:sz w:val="22"/>
                <w:szCs w:val="22"/>
              </w:rPr>
            </w:pPr>
            <w:r>
              <w:rPr>
                <w:sz w:val="22"/>
                <w:szCs w:val="22"/>
              </w:rPr>
              <w:t xml:space="preserve">не требуется </w:t>
            </w:r>
          </w:p>
        </w:tc>
      </w:tr>
      <w:tr w:rsidR="0046332D" w:rsidRPr="006E3809" w:rsidTr="00DF1E4B">
        <w:tblPrEx>
          <w:tblCellMar>
            <w:top w:w="0" w:type="dxa"/>
            <w:bottom w:w="0" w:type="dxa"/>
          </w:tblCellMar>
        </w:tblPrEx>
        <w:trPr>
          <w:trHeight w:val="247"/>
        </w:trPr>
        <w:tc>
          <w:tcPr>
            <w:tcW w:w="2866" w:type="dxa"/>
          </w:tcPr>
          <w:p w:rsidR="0046332D" w:rsidRPr="006E3809" w:rsidRDefault="0046332D" w:rsidP="00DF1E4B">
            <w:pPr>
              <w:rPr>
                <w:sz w:val="22"/>
                <w:szCs w:val="22"/>
              </w:rPr>
            </w:pPr>
            <w:r w:rsidRPr="006E3809">
              <w:rPr>
                <w:sz w:val="22"/>
                <w:szCs w:val="22"/>
              </w:rPr>
              <w:t>Опыт работы в группе компаний КМГ</w:t>
            </w:r>
          </w:p>
        </w:tc>
        <w:tc>
          <w:tcPr>
            <w:tcW w:w="7538" w:type="dxa"/>
          </w:tcPr>
          <w:p w:rsidR="0046332D" w:rsidRPr="006E3809" w:rsidRDefault="0046332D" w:rsidP="00DF1E4B">
            <w:pPr>
              <w:rPr>
                <w:sz w:val="22"/>
                <w:szCs w:val="22"/>
              </w:rPr>
            </w:pPr>
          </w:p>
        </w:tc>
      </w:tr>
      <w:tr w:rsidR="0046332D" w:rsidRPr="006E3809" w:rsidTr="00DF1E4B">
        <w:tblPrEx>
          <w:tblCellMar>
            <w:top w:w="0" w:type="dxa"/>
            <w:bottom w:w="0" w:type="dxa"/>
          </w:tblCellMar>
        </w:tblPrEx>
        <w:trPr>
          <w:trHeight w:val="299"/>
        </w:trPr>
        <w:tc>
          <w:tcPr>
            <w:tcW w:w="10404" w:type="dxa"/>
            <w:gridSpan w:val="2"/>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Знания, необходимые для исполнения должностных обязанностей:</w:t>
            </w:r>
          </w:p>
        </w:tc>
      </w:tr>
      <w:tr w:rsidR="0046332D" w:rsidRPr="006E3809" w:rsidTr="00DF1E4B">
        <w:tblPrEx>
          <w:tblCellMar>
            <w:top w:w="0" w:type="dxa"/>
            <w:bottom w:w="0" w:type="dxa"/>
          </w:tblCellMar>
        </w:tblPrEx>
        <w:trPr>
          <w:trHeight w:val="1103"/>
        </w:trPr>
        <w:tc>
          <w:tcPr>
            <w:tcW w:w="10404" w:type="dxa"/>
            <w:gridSpan w:val="2"/>
          </w:tcPr>
          <w:p w:rsidR="0046332D" w:rsidRDefault="0046332D" w:rsidP="00DF1E4B">
            <w:pPr>
              <w:ind w:left="34"/>
              <w:rPr>
                <w:sz w:val="24"/>
                <w:szCs w:val="24"/>
              </w:rPr>
            </w:pPr>
            <w:r w:rsidRPr="00457F79">
              <w:rPr>
                <w:sz w:val="24"/>
                <w:szCs w:val="24"/>
              </w:rPr>
              <w:t xml:space="preserve">1) в области </w:t>
            </w:r>
            <w:r>
              <w:rPr>
                <w:sz w:val="24"/>
                <w:szCs w:val="24"/>
              </w:rPr>
              <w:t xml:space="preserve">уголовного, административного, </w:t>
            </w:r>
            <w:r w:rsidRPr="00457F79">
              <w:rPr>
                <w:sz w:val="24"/>
                <w:szCs w:val="24"/>
              </w:rPr>
              <w:t>гражданского законодательства, законодательства о</w:t>
            </w:r>
            <w:r>
              <w:rPr>
                <w:sz w:val="24"/>
                <w:szCs w:val="24"/>
              </w:rPr>
              <w:t>б охранной деятельности</w:t>
            </w:r>
            <w:r w:rsidRPr="00457F79">
              <w:rPr>
                <w:sz w:val="24"/>
                <w:szCs w:val="24"/>
              </w:rPr>
              <w:t>, о нормативных правовых актах</w:t>
            </w:r>
            <w:r>
              <w:rPr>
                <w:sz w:val="24"/>
                <w:szCs w:val="24"/>
              </w:rPr>
              <w:t>;</w:t>
            </w:r>
          </w:p>
          <w:p w:rsidR="0046332D" w:rsidRDefault="0046332D" w:rsidP="00DF1E4B">
            <w:pPr>
              <w:ind w:left="34"/>
              <w:rPr>
                <w:sz w:val="24"/>
                <w:szCs w:val="24"/>
              </w:rPr>
            </w:pPr>
            <w:r w:rsidRPr="00457F79">
              <w:rPr>
                <w:sz w:val="24"/>
                <w:szCs w:val="24"/>
              </w:rPr>
              <w:t>2) в области внутриорганизационного нормативного регулирования</w:t>
            </w:r>
            <w:r>
              <w:rPr>
                <w:sz w:val="24"/>
                <w:szCs w:val="24"/>
              </w:rPr>
              <w:t>;</w:t>
            </w:r>
          </w:p>
          <w:p w:rsidR="0046332D" w:rsidRDefault="0046332D" w:rsidP="00DF1E4B">
            <w:pPr>
              <w:ind w:left="34"/>
              <w:rPr>
                <w:sz w:val="24"/>
                <w:szCs w:val="24"/>
              </w:rPr>
            </w:pPr>
            <w:r w:rsidRPr="00457F79">
              <w:rPr>
                <w:sz w:val="24"/>
                <w:szCs w:val="24"/>
              </w:rPr>
              <w:t>3) желательно знание государственного языка (письменно и ус</w:t>
            </w:r>
            <w:r>
              <w:rPr>
                <w:sz w:val="24"/>
                <w:szCs w:val="24"/>
              </w:rPr>
              <w:t>тно);</w:t>
            </w:r>
          </w:p>
          <w:p w:rsidR="0046332D" w:rsidRDefault="0046332D" w:rsidP="00DF1E4B">
            <w:pPr>
              <w:ind w:left="34"/>
              <w:rPr>
                <w:sz w:val="24"/>
                <w:szCs w:val="24"/>
              </w:rPr>
            </w:pPr>
            <w:r w:rsidRPr="00457F79">
              <w:rPr>
                <w:sz w:val="24"/>
                <w:szCs w:val="24"/>
              </w:rPr>
              <w:t>4) в области интегрированной системы менеджмента качества, охраны окружающей среды, охраны здоровья и обеспечения безопасности труда</w:t>
            </w:r>
            <w:r>
              <w:rPr>
                <w:sz w:val="24"/>
                <w:szCs w:val="24"/>
              </w:rPr>
              <w:t>;</w:t>
            </w:r>
          </w:p>
          <w:p w:rsidR="0046332D" w:rsidRDefault="0046332D" w:rsidP="00DF1E4B">
            <w:pPr>
              <w:ind w:left="34"/>
              <w:rPr>
                <w:sz w:val="24"/>
                <w:szCs w:val="24"/>
              </w:rPr>
            </w:pPr>
            <w:r w:rsidRPr="00457F79">
              <w:rPr>
                <w:sz w:val="24"/>
                <w:szCs w:val="24"/>
              </w:rPr>
              <w:t>5) в области пожарной и экологической безопасности</w:t>
            </w:r>
            <w:r>
              <w:rPr>
                <w:sz w:val="24"/>
                <w:szCs w:val="24"/>
              </w:rPr>
              <w:t>;</w:t>
            </w:r>
          </w:p>
          <w:p w:rsidR="0046332D" w:rsidRDefault="0046332D" w:rsidP="00DF1E4B">
            <w:pPr>
              <w:ind w:left="34"/>
              <w:rPr>
                <w:sz w:val="24"/>
                <w:szCs w:val="24"/>
              </w:rPr>
            </w:pPr>
            <w:r w:rsidRPr="00457F79">
              <w:rPr>
                <w:sz w:val="24"/>
                <w:szCs w:val="24"/>
              </w:rPr>
              <w:t>6) в области основ системы управления рисками и системы внутре</w:t>
            </w:r>
            <w:r>
              <w:rPr>
                <w:sz w:val="24"/>
                <w:szCs w:val="24"/>
              </w:rPr>
              <w:t>ннего контроля Товарищества;</w:t>
            </w:r>
          </w:p>
          <w:p w:rsidR="0046332D" w:rsidRDefault="0046332D" w:rsidP="00DF1E4B">
            <w:pPr>
              <w:ind w:left="34"/>
              <w:rPr>
                <w:sz w:val="24"/>
                <w:szCs w:val="24"/>
              </w:rPr>
            </w:pPr>
            <w:r>
              <w:rPr>
                <w:sz w:val="24"/>
                <w:szCs w:val="24"/>
              </w:rPr>
              <w:t>7) в области добровольного страхования гражданско-правовой ответственности.</w:t>
            </w:r>
          </w:p>
          <w:p w:rsidR="0046332D" w:rsidRPr="009F4F4B" w:rsidRDefault="0046332D" w:rsidP="00DF1E4B">
            <w:pPr>
              <w:ind w:left="720"/>
              <w:rPr>
                <w:sz w:val="22"/>
                <w:szCs w:val="22"/>
              </w:rPr>
            </w:pPr>
            <w:r>
              <w:rPr>
                <w:sz w:val="24"/>
                <w:szCs w:val="26"/>
              </w:rPr>
              <w:t xml:space="preserve"> </w:t>
            </w:r>
          </w:p>
        </w:tc>
      </w:tr>
      <w:tr w:rsidR="0046332D" w:rsidRPr="006E3809" w:rsidTr="00DF1E4B">
        <w:tblPrEx>
          <w:tblCellMar>
            <w:top w:w="0" w:type="dxa"/>
            <w:bottom w:w="0" w:type="dxa"/>
          </w:tblCellMar>
        </w:tblPrEx>
        <w:trPr>
          <w:trHeight w:val="211"/>
        </w:trPr>
        <w:tc>
          <w:tcPr>
            <w:tcW w:w="10404" w:type="dxa"/>
            <w:gridSpan w:val="2"/>
            <w:shd w:val="clear" w:color="auto" w:fill="808080"/>
          </w:tcPr>
          <w:p w:rsidR="0046332D" w:rsidRPr="006E3809" w:rsidRDefault="0046332D" w:rsidP="00DF1E4B">
            <w:pPr>
              <w:jc w:val="center"/>
              <w:rPr>
                <w:b/>
                <w:i/>
                <w:color w:val="FFFFFF"/>
                <w:sz w:val="22"/>
                <w:szCs w:val="22"/>
                <w:highlight w:val="lightGray"/>
              </w:rPr>
            </w:pPr>
            <w:r w:rsidRPr="006E3809">
              <w:rPr>
                <w:b/>
                <w:i/>
                <w:color w:val="FFFFFF"/>
                <w:sz w:val="22"/>
                <w:szCs w:val="22"/>
                <w:highlight w:val="darkGray"/>
              </w:rPr>
              <w:t>Навыки, необходимые для исполнения обязанностей:</w:t>
            </w:r>
          </w:p>
        </w:tc>
      </w:tr>
      <w:tr w:rsidR="0046332D" w:rsidRPr="006E3809" w:rsidTr="00DF1E4B">
        <w:tblPrEx>
          <w:tblCellMar>
            <w:top w:w="0" w:type="dxa"/>
            <w:bottom w:w="0" w:type="dxa"/>
          </w:tblCellMar>
        </w:tblPrEx>
        <w:trPr>
          <w:trHeight w:val="222"/>
        </w:trPr>
        <w:tc>
          <w:tcPr>
            <w:tcW w:w="10404" w:type="dxa"/>
            <w:gridSpan w:val="2"/>
            <w:tcBorders>
              <w:top w:val="single" w:sz="18" w:space="0" w:color="auto"/>
            </w:tcBorders>
            <w:shd w:val="clear" w:color="auto" w:fill="auto"/>
          </w:tcPr>
          <w:p w:rsidR="0046332D" w:rsidRPr="00233637" w:rsidRDefault="0046332D" w:rsidP="0046332D">
            <w:pPr>
              <w:numPr>
                <w:ilvl w:val="0"/>
                <w:numId w:val="2"/>
              </w:numPr>
              <w:jc w:val="both"/>
              <w:rPr>
                <w:sz w:val="24"/>
                <w:szCs w:val="22"/>
              </w:rPr>
            </w:pPr>
            <w:r w:rsidRPr="00457F79">
              <w:rPr>
                <w:sz w:val="24"/>
                <w:szCs w:val="24"/>
              </w:rPr>
              <w:t>навыки ведения документации с использованием современных информационных технологий</w:t>
            </w:r>
            <w:r>
              <w:rPr>
                <w:sz w:val="24"/>
                <w:szCs w:val="24"/>
              </w:rPr>
              <w:t>;</w:t>
            </w:r>
          </w:p>
          <w:p w:rsidR="0046332D" w:rsidRPr="00B45D23" w:rsidRDefault="0046332D" w:rsidP="0046332D">
            <w:pPr>
              <w:numPr>
                <w:ilvl w:val="0"/>
                <w:numId w:val="2"/>
              </w:numPr>
              <w:jc w:val="both"/>
              <w:rPr>
                <w:sz w:val="24"/>
                <w:szCs w:val="22"/>
              </w:rPr>
            </w:pPr>
            <w:r w:rsidRPr="00457F79">
              <w:rPr>
                <w:sz w:val="24"/>
                <w:szCs w:val="24"/>
              </w:rPr>
              <w:t>навыки пользования информационными правовыми системами</w:t>
            </w:r>
            <w:r>
              <w:rPr>
                <w:sz w:val="24"/>
                <w:szCs w:val="24"/>
              </w:rPr>
              <w:t>;</w:t>
            </w:r>
          </w:p>
          <w:p w:rsidR="0046332D" w:rsidRPr="006E3809" w:rsidRDefault="0046332D" w:rsidP="0046332D">
            <w:pPr>
              <w:numPr>
                <w:ilvl w:val="0"/>
                <w:numId w:val="2"/>
              </w:numPr>
              <w:jc w:val="both"/>
              <w:rPr>
                <w:sz w:val="22"/>
                <w:szCs w:val="22"/>
              </w:rPr>
            </w:pPr>
            <w:r w:rsidRPr="00457F79">
              <w:rPr>
                <w:sz w:val="24"/>
                <w:szCs w:val="24"/>
              </w:rPr>
              <w:t>навыки правового анализа</w:t>
            </w:r>
            <w:r>
              <w:rPr>
                <w:sz w:val="24"/>
                <w:szCs w:val="24"/>
              </w:rPr>
              <w:t xml:space="preserve">. </w:t>
            </w:r>
          </w:p>
        </w:tc>
      </w:tr>
      <w:tr w:rsidR="0046332D" w:rsidRPr="006E3809" w:rsidTr="00DF1E4B">
        <w:tblPrEx>
          <w:tblCellMar>
            <w:top w:w="0" w:type="dxa"/>
            <w:bottom w:w="0" w:type="dxa"/>
          </w:tblCellMar>
        </w:tblPrEx>
        <w:trPr>
          <w:trHeight w:val="222"/>
        </w:trPr>
        <w:tc>
          <w:tcPr>
            <w:tcW w:w="10404" w:type="dxa"/>
            <w:gridSpan w:val="2"/>
            <w:tcBorders>
              <w:top w:val="single" w:sz="18" w:space="0" w:color="auto"/>
            </w:tcBorders>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Функциональные обязанности на данной должности:</w:t>
            </w:r>
          </w:p>
        </w:tc>
      </w:tr>
      <w:tr w:rsidR="0046332D" w:rsidRPr="006E3809" w:rsidTr="00DF1E4B">
        <w:tblPrEx>
          <w:tblCellMar>
            <w:top w:w="0" w:type="dxa"/>
            <w:bottom w:w="0" w:type="dxa"/>
          </w:tblCellMar>
        </w:tblPrEx>
        <w:trPr>
          <w:trHeight w:val="781"/>
        </w:trPr>
        <w:tc>
          <w:tcPr>
            <w:tcW w:w="10404" w:type="dxa"/>
            <w:gridSpan w:val="2"/>
            <w:vAlign w:val="center"/>
          </w:tcPr>
          <w:p w:rsidR="0046332D" w:rsidRDefault="0046332D" w:rsidP="0046332D">
            <w:pPr>
              <w:numPr>
                <w:ilvl w:val="0"/>
                <w:numId w:val="1"/>
              </w:numPr>
              <w:jc w:val="both"/>
              <w:rPr>
                <w:sz w:val="24"/>
                <w:szCs w:val="24"/>
              </w:rPr>
            </w:pPr>
            <w:r w:rsidRPr="00FA0E4F">
              <w:rPr>
                <w:sz w:val="24"/>
                <w:szCs w:val="24"/>
              </w:rPr>
              <w:t xml:space="preserve">участие в подготовке проектов решений органов </w:t>
            </w:r>
            <w:r>
              <w:rPr>
                <w:sz w:val="24"/>
                <w:szCs w:val="24"/>
              </w:rPr>
              <w:t>Товарищества</w:t>
            </w:r>
            <w:r w:rsidRPr="00FA0E4F">
              <w:rPr>
                <w:sz w:val="24"/>
                <w:szCs w:val="24"/>
              </w:rPr>
              <w:t xml:space="preserve">, разработка и/или согласование внутренних документов </w:t>
            </w:r>
            <w:r>
              <w:rPr>
                <w:sz w:val="24"/>
                <w:szCs w:val="24"/>
              </w:rPr>
              <w:t>Товарищества</w:t>
            </w:r>
            <w:r w:rsidRPr="00FA0E4F">
              <w:rPr>
                <w:sz w:val="24"/>
                <w:szCs w:val="24"/>
              </w:rPr>
              <w:t xml:space="preserve">, проектов приказов </w:t>
            </w:r>
            <w:r>
              <w:rPr>
                <w:sz w:val="24"/>
                <w:szCs w:val="24"/>
              </w:rPr>
              <w:t>Генерального директора Товарищества</w:t>
            </w:r>
            <w:r w:rsidRPr="00FA0E4F">
              <w:rPr>
                <w:sz w:val="24"/>
                <w:szCs w:val="24"/>
              </w:rPr>
              <w:t>, исходящих документов правового характера</w:t>
            </w:r>
            <w:r>
              <w:rPr>
                <w:sz w:val="24"/>
                <w:szCs w:val="24"/>
              </w:rPr>
              <w:t>;</w:t>
            </w:r>
          </w:p>
          <w:p w:rsidR="0046332D" w:rsidRPr="00233637" w:rsidRDefault="0046332D" w:rsidP="0046332D">
            <w:pPr>
              <w:numPr>
                <w:ilvl w:val="0"/>
                <w:numId w:val="1"/>
              </w:numPr>
              <w:jc w:val="both"/>
              <w:rPr>
                <w:sz w:val="24"/>
                <w:szCs w:val="24"/>
              </w:rPr>
            </w:pPr>
            <w:r w:rsidRPr="008F1A82">
              <w:rPr>
                <w:sz w:val="24"/>
              </w:rPr>
              <w:t>составление, регистрация и направление доверенностей;</w:t>
            </w:r>
          </w:p>
          <w:p w:rsidR="0046332D" w:rsidRDefault="0046332D" w:rsidP="0046332D">
            <w:pPr>
              <w:numPr>
                <w:ilvl w:val="0"/>
                <w:numId w:val="1"/>
              </w:numPr>
              <w:jc w:val="both"/>
              <w:rPr>
                <w:sz w:val="24"/>
                <w:szCs w:val="24"/>
              </w:rPr>
            </w:pPr>
            <w:r w:rsidRPr="00FA0E4F">
              <w:rPr>
                <w:sz w:val="24"/>
                <w:szCs w:val="24"/>
              </w:rPr>
              <w:t xml:space="preserve">в пределах компетенции консультация работников </w:t>
            </w:r>
            <w:r>
              <w:rPr>
                <w:sz w:val="24"/>
                <w:szCs w:val="24"/>
              </w:rPr>
              <w:t>Товарищества</w:t>
            </w:r>
            <w:r w:rsidRPr="00FA0E4F">
              <w:rPr>
                <w:sz w:val="24"/>
                <w:szCs w:val="24"/>
              </w:rPr>
              <w:t xml:space="preserve"> по правовым вопросам, связанным с деятельностью </w:t>
            </w:r>
            <w:r>
              <w:rPr>
                <w:sz w:val="24"/>
                <w:szCs w:val="24"/>
              </w:rPr>
              <w:t>Товарищества</w:t>
            </w:r>
            <w:r w:rsidRPr="00FA0E4F">
              <w:rPr>
                <w:sz w:val="24"/>
                <w:szCs w:val="24"/>
              </w:rPr>
              <w:t>;</w:t>
            </w:r>
          </w:p>
          <w:p w:rsidR="0046332D" w:rsidRDefault="0046332D" w:rsidP="0046332D">
            <w:pPr>
              <w:numPr>
                <w:ilvl w:val="0"/>
                <w:numId w:val="1"/>
              </w:numPr>
              <w:jc w:val="both"/>
              <w:rPr>
                <w:sz w:val="24"/>
                <w:szCs w:val="24"/>
              </w:rPr>
            </w:pPr>
            <w:r w:rsidRPr="00FA0E4F">
              <w:rPr>
                <w:sz w:val="24"/>
                <w:szCs w:val="24"/>
              </w:rPr>
              <w:t xml:space="preserve">проведение правовой экспертизы проектов договоров, заключаемых </w:t>
            </w:r>
            <w:r>
              <w:rPr>
                <w:sz w:val="24"/>
                <w:szCs w:val="24"/>
              </w:rPr>
              <w:t>Товариществом</w:t>
            </w:r>
            <w:r w:rsidRPr="00FA0E4F">
              <w:rPr>
                <w:sz w:val="24"/>
                <w:szCs w:val="24"/>
              </w:rPr>
              <w:t xml:space="preserve">, документов, направленных на согласование другими структурными подразделениями </w:t>
            </w:r>
            <w:r>
              <w:rPr>
                <w:sz w:val="24"/>
                <w:szCs w:val="24"/>
              </w:rPr>
              <w:t>Товарищества</w:t>
            </w:r>
            <w:r w:rsidRPr="00FA0E4F">
              <w:rPr>
                <w:sz w:val="24"/>
                <w:szCs w:val="24"/>
              </w:rPr>
              <w:t>;</w:t>
            </w:r>
          </w:p>
          <w:p w:rsidR="0046332D" w:rsidRDefault="0046332D" w:rsidP="0046332D">
            <w:pPr>
              <w:numPr>
                <w:ilvl w:val="0"/>
                <w:numId w:val="1"/>
              </w:numPr>
              <w:jc w:val="both"/>
              <w:rPr>
                <w:sz w:val="24"/>
                <w:szCs w:val="24"/>
              </w:rPr>
            </w:pPr>
            <w:r w:rsidRPr="00FA0E4F">
              <w:rPr>
                <w:sz w:val="24"/>
                <w:szCs w:val="24"/>
              </w:rPr>
              <w:t xml:space="preserve">по поручению директора </w:t>
            </w:r>
            <w:r>
              <w:rPr>
                <w:sz w:val="24"/>
                <w:szCs w:val="24"/>
              </w:rPr>
              <w:t>Департамент</w:t>
            </w:r>
            <w:r w:rsidRPr="00FA0E4F">
              <w:rPr>
                <w:sz w:val="24"/>
                <w:szCs w:val="24"/>
              </w:rPr>
              <w:t>а участие в работе комиссий, рабочих групп, в совещаниях;</w:t>
            </w:r>
          </w:p>
          <w:p w:rsidR="0046332D" w:rsidRDefault="0046332D" w:rsidP="0046332D">
            <w:pPr>
              <w:numPr>
                <w:ilvl w:val="0"/>
                <w:numId w:val="1"/>
              </w:numPr>
              <w:jc w:val="both"/>
              <w:rPr>
                <w:sz w:val="24"/>
                <w:szCs w:val="24"/>
              </w:rPr>
            </w:pPr>
            <w:r w:rsidRPr="00FA0E4F">
              <w:rPr>
                <w:sz w:val="24"/>
                <w:szCs w:val="24"/>
              </w:rPr>
              <w:t xml:space="preserve">подготовка по поручению директора </w:t>
            </w:r>
            <w:r>
              <w:rPr>
                <w:sz w:val="24"/>
                <w:szCs w:val="24"/>
              </w:rPr>
              <w:t>Департамент</w:t>
            </w:r>
            <w:r w:rsidRPr="00FA0E4F">
              <w:rPr>
                <w:sz w:val="24"/>
                <w:szCs w:val="24"/>
              </w:rPr>
              <w:t xml:space="preserve">а писем, обращений и запросов в государственные органы, а также писем правового характера и рекомендательных форм документов, которые могут быть использованы в процессе деятельности </w:t>
            </w:r>
            <w:r>
              <w:rPr>
                <w:sz w:val="24"/>
                <w:szCs w:val="24"/>
              </w:rPr>
              <w:t>Товарищества;</w:t>
            </w:r>
          </w:p>
          <w:p w:rsidR="0046332D" w:rsidRDefault="0046332D" w:rsidP="0046332D">
            <w:pPr>
              <w:numPr>
                <w:ilvl w:val="0"/>
                <w:numId w:val="1"/>
              </w:numPr>
              <w:jc w:val="both"/>
              <w:rPr>
                <w:sz w:val="24"/>
                <w:szCs w:val="24"/>
              </w:rPr>
            </w:pPr>
            <w:r>
              <w:rPr>
                <w:sz w:val="24"/>
                <w:szCs w:val="24"/>
              </w:rPr>
              <w:t xml:space="preserve">подготовка </w:t>
            </w:r>
            <w:r w:rsidRPr="00FA0E4F">
              <w:rPr>
                <w:sz w:val="24"/>
                <w:szCs w:val="24"/>
              </w:rPr>
              <w:t xml:space="preserve">документов и участие в судебных процессах по вопросам, связанным с деятельностью </w:t>
            </w:r>
            <w:r>
              <w:rPr>
                <w:sz w:val="24"/>
                <w:szCs w:val="24"/>
              </w:rPr>
              <w:t>Товарищества</w:t>
            </w:r>
            <w:r w:rsidRPr="00FA0E4F">
              <w:rPr>
                <w:sz w:val="24"/>
                <w:szCs w:val="24"/>
              </w:rPr>
              <w:t xml:space="preserve"> и надлежащим исполнением </w:t>
            </w:r>
            <w:r>
              <w:rPr>
                <w:sz w:val="24"/>
                <w:szCs w:val="24"/>
              </w:rPr>
              <w:t>Товарищества,</w:t>
            </w:r>
            <w:r w:rsidRPr="00FA0E4F">
              <w:rPr>
                <w:sz w:val="24"/>
                <w:szCs w:val="24"/>
              </w:rPr>
              <w:t xml:space="preserve"> и его контрагентами своих договорных обязательств</w:t>
            </w:r>
            <w:r>
              <w:rPr>
                <w:sz w:val="24"/>
                <w:szCs w:val="24"/>
              </w:rPr>
              <w:t>;</w:t>
            </w:r>
          </w:p>
          <w:p w:rsidR="0046332D" w:rsidRDefault="0046332D" w:rsidP="0046332D">
            <w:pPr>
              <w:numPr>
                <w:ilvl w:val="0"/>
                <w:numId w:val="1"/>
              </w:numPr>
              <w:jc w:val="both"/>
              <w:rPr>
                <w:sz w:val="24"/>
                <w:szCs w:val="24"/>
              </w:rPr>
            </w:pPr>
            <w:r w:rsidRPr="00FA0E4F">
              <w:rPr>
                <w:sz w:val="24"/>
                <w:szCs w:val="24"/>
              </w:rPr>
              <w:lastRenderedPageBreak/>
              <w:t>оказание в случае необхо</w:t>
            </w:r>
            <w:r>
              <w:rPr>
                <w:sz w:val="24"/>
                <w:szCs w:val="24"/>
              </w:rPr>
              <w:t>димости правовой помощи дочерней</w:t>
            </w:r>
            <w:r w:rsidRPr="00FA0E4F">
              <w:rPr>
                <w:sz w:val="24"/>
                <w:szCs w:val="24"/>
              </w:rPr>
              <w:t xml:space="preserve"> организаци</w:t>
            </w:r>
            <w:r>
              <w:rPr>
                <w:sz w:val="24"/>
                <w:szCs w:val="24"/>
              </w:rPr>
              <w:t>и</w:t>
            </w:r>
            <w:r w:rsidRPr="00FA0E4F">
              <w:rPr>
                <w:sz w:val="24"/>
                <w:szCs w:val="24"/>
              </w:rPr>
              <w:t xml:space="preserve"> </w:t>
            </w:r>
            <w:r>
              <w:rPr>
                <w:sz w:val="24"/>
                <w:szCs w:val="24"/>
              </w:rPr>
              <w:t>Товарищества</w:t>
            </w:r>
            <w:r w:rsidRPr="00FA0E4F">
              <w:rPr>
                <w:sz w:val="24"/>
                <w:szCs w:val="24"/>
              </w:rPr>
              <w:t xml:space="preserve"> по защите их интересов в судебных органах</w:t>
            </w:r>
            <w:r>
              <w:rPr>
                <w:sz w:val="24"/>
                <w:szCs w:val="24"/>
              </w:rPr>
              <w:t>;</w:t>
            </w:r>
          </w:p>
          <w:p w:rsidR="0046332D" w:rsidRPr="00233637" w:rsidRDefault="0046332D" w:rsidP="0046332D">
            <w:pPr>
              <w:numPr>
                <w:ilvl w:val="0"/>
                <w:numId w:val="1"/>
              </w:numPr>
              <w:jc w:val="both"/>
              <w:rPr>
                <w:sz w:val="24"/>
                <w:szCs w:val="24"/>
              </w:rPr>
            </w:pPr>
            <w:r w:rsidRPr="00A40A38">
              <w:rPr>
                <w:color w:val="000000"/>
                <w:sz w:val="24"/>
                <w:szCs w:val="24"/>
              </w:rPr>
              <w:t>организация выдачи страховой компанией страховых полисов на транспортные средства Товарищества в соответствии с представленными заявками региональных подразделений;</w:t>
            </w:r>
          </w:p>
          <w:p w:rsidR="0046332D" w:rsidRDefault="0046332D" w:rsidP="0046332D">
            <w:pPr>
              <w:numPr>
                <w:ilvl w:val="0"/>
                <w:numId w:val="1"/>
              </w:numPr>
              <w:jc w:val="both"/>
              <w:rPr>
                <w:sz w:val="24"/>
                <w:szCs w:val="24"/>
              </w:rPr>
            </w:pPr>
            <w:r w:rsidRPr="00FA0E4F">
              <w:rPr>
                <w:sz w:val="24"/>
                <w:szCs w:val="24"/>
              </w:rPr>
              <w:t xml:space="preserve">выполнение по указанию директора </w:t>
            </w:r>
            <w:r>
              <w:rPr>
                <w:sz w:val="24"/>
                <w:szCs w:val="24"/>
              </w:rPr>
              <w:t>Департамент</w:t>
            </w:r>
            <w:r w:rsidRPr="00FA0E4F">
              <w:rPr>
                <w:sz w:val="24"/>
                <w:szCs w:val="24"/>
              </w:rPr>
              <w:t xml:space="preserve">а других поручений, относящихся к деятельности </w:t>
            </w:r>
            <w:r>
              <w:rPr>
                <w:sz w:val="24"/>
                <w:szCs w:val="24"/>
              </w:rPr>
              <w:t>Департамент</w:t>
            </w:r>
            <w:r w:rsidRPr="00FA0E4F">
              <w:rPr>
                <w:sz w:val="24"/>
                <w:szCs w:val="24"/>
              </w:rPr>
              <w:t>а.</w:t>
            </w:r>
          </w:p>
          <w:p w:rsidR="0046332D" w:rsidRPr="009F4F4B" w:rsidRDefault="0046332D" w:rsidP="00DF1E4B">
            <w:pPr>
              <w:ind w:left="720"/>
              <w:jc w:val="both"/>
              <w:rPr>
                <w:sz w:val="24"/>
                <w:szCs w:val="24"/>
              </w:rPr>
            </w:pPr>
          </w:p>
        </w:tc>
      </w:tr>
      <w:tr w:rsidR="0046332D" w:rsidRPr="006E3809" w:rsidTr="00DF1E4B">
        <w:tblPrEx>
          <w:tblCellMar>
            <w:top w:w="0" w:type="dxa"/>
            <w:bottom w:w="0" w:type="dxa"/>
          </w:tblCellMar>
        </w:tblPrEx>
        <w:trPr>
          <w:trHeight w:val="514"/>
        </w:trPr>
        <w:tc>
          <w:tcPr>
            <w:tcW w:w="10404" w:type="dxa"/>
            <w:gridSpan w:val="2"/>
            <w:shd w:val="clear" w:color="auto" w:fill="808080"/>
            <w:vAlign w:val="center"/>
          </w:tcPr>
          <w:p w:rsidR="0046332D" w:rsidRPr="006E3809" w:rsidRDefault="0046332D" w:rsidP="00DF1E4B">
            <w:pPr>
              <w:jc w:val="center"/>
              <w:rPr>
                <w:b/>
                <w:i/>
                <w:color w:val="FFFFFF"/>
                <w:sz w:val="22"/>
                <w:szCs w:val="22"/>
              </w:rPr>
            </w:pPr>
            <w:r w:rsidRPr="006E3809">
              <w:rPr>
                <w:b/>
                <w:i/>
                <w:color w:val="FFFFFF"/>
                <w:sz w:val="22"/>
                <w:szCs w:val="22"/>
              </w:rPr>
              <w:lastRenderedPageBreak/>
              <w:t>Дополнительная информация:</w:t>
            </w:r>
          </w:p>
          <w:p w:rsidR="0046332D" w:rsidRPr="006E3809" w:rsidRDefault="0046332D" w:rsidP="00DF1E4B">
            <w:pPr>
              <w:jc w:val="center"/>
              <w:rPr>
                <w:b/>
                <w:i/>
                <w:sz w:val="22"/>
                <w:szCs w:val="22"/>
              </w:rPr>
            </w:pPr>
          </w:p>
        </w:tc>
      </w:tr>
      <w:tr w:rsidR="0046332D" w:rsidRPr="006E3809" w:rsidTr="00DF1E4B">
        <w:tblPrEx>
          <w:tblCellMar>
            <w:top w:w="0" w:type="dxa"/>
            <w:bottom w:w="0" w:type="dxa"/>
          </w:tblCellMar>
        </w:tblPrEx>
        <w:trPr>
          <w:trHeight w:val="358"/>
        </w:trPr>
        <w:tc>
          <w:tcPr>
            <w:tcW w:w="10404" w:type="dxa"/>
            <w:gridSpan w:val="2"/>
          </w:tcPr>
          <w:p w:rsidR="0046332D" w:rsidRPr="006E3809" w:rsidRDefault="0046332D" w:rsidP="0046332D">
            <w:pPr>
              <w:numPr>
                <w:ilvl w:val="0"/>
                <w:numId w:val="3"/>
              </w:numPr>
              <w:rPr>
                <w:sz w:val="22"/>
                <w:szCs w:val="22"/>
              </w:rPr>
            </w:pPr>
            <w:r w:rsidRPr="006E3809">
              <w:rPr>
                <w:sz w:val="24"/>
                <w:szCs w:val="22"/>
              </w:rPr>
              <w:t>готовность к сверхурочной работе в случае необходимости</w:t>
            </w:r>
            <w:r>
              <w:rPr>
                <w:sz w:val="24"/>
                <w:szCs w:val="22"/>
              </w:rPr>
              <w:t>.</w:t>
            </w:r>
          </w:p>
        </w:tc>
      </w:tr>
    </w:tbl>
    <w:p w:rsidR="0046332D" w:rsidRDefault="0046332D" w:rsidP="0046332D">
      <w:pPr>
        <w:ind w:firstLine="708"/>
        <w:rPr>
          <w:b/>
          <w:bCs/>
          <w:sz w:val="22"/>
          <w:szCs w:val="22"/>
        </w:rPr>
      </w:pPr>
    </w:p>
    <w:p w:rsidR="00DE0E03" w:rsidRDefault="00DE0E03">
      <w:bookmarkStart w:id="0" w:name="_GoBack"/>
      <w:bookmarkEnd w:id="0"/>
    </w:p>
    <w:sectPr w:rsidR="00DE0E03" w:rsidSect="00A824E4">
      <w:headerReference w:type="even" r:id="rId5"/>
      <w:headerReference w:type="default" r:id="rId6"/>
      <w:headerReference w:type="first" r:id="rId7"/>
      <w:pgSz w:w="11906" w:h="16838"/>
      <w:pgMar w:top="142" w:right="244" w:bottom="284" w:left="567" w:header="720" w:footer="709" w:gutter="0"/>
      <w:pgNumType w:start="4"/>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C5" w:rsidRDefault="004633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06.65pt;height:144.75pt;rotation:315;z-index:-251655168;mso-position-horizontal:center;mso-position-horizontal-relative:margin;mso-position-vertical:center;mso-position-vertical-relative:margin" wrapcoords="21440 2462 18117 2462 18117 2798 18564 5036 17702 2574 17254 1903 17095 2462 15178 2462 15114 2910 15593 4701 14922 3469 14187 2238 14059 2126 12781 2126 12781 5036 12717 5372 13101 8618 13324 9401 11183 3022 10800 1903 10129 8394 8467 3246 7892 1791 7701 2462 6422 2462 6391 2798 6838 4477 6007 2686 5624 2126 5528 2462 3675 2462 3611 2798 4058 4812 4026 7275 2556 3022 1981 1567 1821 2126 1598 2126 1214 2462 767 3469 447 4812 256 6715 128 8730 160 11416 128 11751 511 14661 671 15221 927 16228 1054 16676 1757 17571 1853 17347 2396 16788 2812 15668 2908 16004 3834 17011 5336 16899 5911 16340 6742 17011 7828 16899 7828 16452 7381 13990 7381 11416 8467 15109 9490 17683 9682 16899 10161 17011 10161 16564 9841 14885 10001 12982 10800 15780 11695 17571 11854 17011 12589 17011 13133 16340 13292 16899 13995 17459 14091 17123 14570 16340 15433 17011 19811 16899 21504 21040 21536 20481 21536 17907 21664 17683 21472 16116 21057 13766 21121 3805 21504 2910 21536 2686 21440 2462" fillcolor="silver" stroked="f">
          <v:textpath style="font-family:&quot;Times New Roman&quot;;font-size:1pt" string="ОБРАЗЕ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039"/>
      <w:gridCol w:w="1764"/>
      <w:gridCol w:w="5970"/>
    </w:tblGrid>
    <w:tr w:rsidR="00074CC5" w:rsidTr="000C05F4">
      <w:tblPrEx>
        <w:tblCellMar>
          <w:top w:w="0" w:type="dxa"/>
          <w:bottom w:w="0" w:type="dxa"/>
        </w:tblCellMar>
      </w:tblPrEx>
      <w:trPr>
        <w:cantSplit/>
        <w:trHeight w:val="848"/>
      </w:trPr>
      <w:tc>
        <w:tcPr>
          <w:tcW w:w="3369" w:type="dxa"/>
        </w:tcPr>
        <w:p w:rsidR="00074CC5" w:rsidRDefault="0046332D">
          <w:pPr>
            <w:pStyle w:val="a3"/>
            <w:tabs>
              <w:tab w:val="clear" w:pos="4153"/>
              <w:tab w:val="clear" w:pos="8306"/>
            </w:tabs>
            <w:rPr>
              <w:rFonts w:ascii="Arial" w:hAnsi="Arial" w:cs="Arial"/>
              <w:b/>
              <w:color w:val="0000FF"/>
            </w:rPr>
          </w:pPr>
          <w:r>
            <w:rPr>
              <w:rFonts w:ascii="Arial" w:hAnsi="Arial" w:cs="Arial"/>
              <w:b/>
              <w:noProof/>
              <w:color w:val="0000FF"/>
            </w:rPr>
            <w:drawing>
              <wp:anchor distT="0" distB="0" distL="114300" distR="114300" simplePos="0" relativeHeight="251660288" behindDoc="0" locked="0" layoutInCell="1" allowOverlap="1">
                <wp:simplePos x="0" y="0"/>
                <wp:positionH relativeFrom="column">
                  <wp:posOffset>154305</wp:posOffset>
                </wp:positionH>
                <wp:positionV relativeFrom="paragraph">
                  <wp:posOffset>47625</wp:posOffset>
                </wp:positionV>
                <wp:extent cx="1598930" cy="391795"/>
                <wp:effectExtent l="0" t="0" r="1270" b="8255"/>
                <wp:wrapNone/>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FF"/>
            </w:rPr>
            <w:t xml:space="preserve">                  </w:t>
          </w:r>
        </w:p>
        <w:p w:rsidR="00074CC5" w:rsidRDefault="0046332D">
          <w:pPr>
            <w:pStyle w:val="a3"/>
            <w:tabs>
              <w:tab w:val="clear" w:pos="4153"/>
              <w:tab w:val="clear" w:pos="8306"/>
            </w:tabs>
            <w:rPr>
              <w:rFonts w:ascii="Arial" w:hAnsi="Arial" w:cs="Arial"/>
              <w:b/>
              <w:bCs/>
            </w:rPr>
          </w:pPr>
          <w:r>
            <w:rPr>
              <w:rFonts w:ascii="Arial" w:hAnsi="Arial" w:cs="Arial"/>
              <w:b/>
              <w:color w:val="0000FF"/>
            </w:rPr>
            <w:t xml:space="preserve">                          </w:t>
          </w:r>
          <w:r>
            <w:rPr>
              <w:rFonts w:ascii="Arial" w:hAnsi="Arial" w:cs="Arial"/>
            </w:rPr>
            <w:t xml:space="preserve">                                         </w:t>
          </w:r>
        </w:p>
      </w:tc>
      <w:tc>
        <w:tcPr>
          <w:tcW w:w="10773" w:type="dxa"/>
          <w:gridSpan w:val="3"/>
        </w:tcPr>
        <w:p w:rsidR="00074CC5" w:rsidRDefault="0046332D">
          <w:pPr>
            <w:pStyle w:val="a3"/>
            <w:tabs>
              <w:tab w:val="clear" w:pos="4153"/>
              <w:tab w:val="clear" w:pos="8306"/>
            </w:tabs>
            <w:rPr>
              <w:rFonts w:ascii="Arial" w:hAnsi="Arial" w:cs="Arial"/>
            </w:rPr>
          </w:pPr>
          <w:r>
            <w:rPr>
              <w:rFonts w:ascii="Arial" w:hAnsi="Arial" w:cs="Arial"/>
              <w:b/>
              <w:bCs/>
            </w:rPr>
            <w:t xml:space="preserve">                                                                                 </w:t>
          </w:r>
        </w:p>
        <w:p w:rsidR="00074CC5" w:rsidRDefault="0046332D">
          <w:pPr>
            <w:pStyle w:val="a3"/>
            <w:tabs>
              <w:tab w:val="clear" w:pos="4153"/>
              <w:tab w:val="clear" w:pos="8306"/>
            </w:tabs>
            <w:jc w:val="center"/>
            <w:rPr>
              <w:b/>
              <w:bCs/>
              <w:iCs/>
              <w:sz w:val="24"/>
            </w:rPr>
          </w:pPr>
        </w:p>
      </w:tc>
    </w:tr>
    <w:tr w:rsidR="00074CC5" w:rsidTr="00011733">
      <w:tblPrEx>
        <w:tblCellMar>
          <w:top w:w="0" w:type="dxa"/>
          <w:bottom w:w="0" w:type="dxa"/>
        </w:tblCellMar>
      </w:tblPrEx>
      <w:trPr>
        <w:cantSplit/>
      </w:trPr>
      <w:tc>
        <w:tcPr>
          <w:tcW w:w="3369" w:type="dxa"/>
        </w:tcPr>
        <w:p w:rsidR="00074CC5" w:rsidRDefault="0046332D">
          <w:pPr>
            <w:pStyle w:val="a3"/>
            <w:tabs>
              <w:tab w:val="clear" w:pos="4153"/>
              <w:tab w:val="clear" w:pos="8306"/>
            </w:tabs>
            <w:jc w:val="center"/>
            <w:rPr>
              <w:b/>
              <w:bCs/>
              <w:sz w:val="22"/>
            </w:rPr>
          </w:pPr>
        </w:p>
      </w:tc>
      <w:tc>
        <w:tcPr>
          <w:tcW w:w="3039" w:type="dxa"/>
        </w:tcPr>
        <w:p w:rsidR="00074CC5" w:rsidRDefault="0046332D">
          <w:pPr>
            <w:pStyle w:val="a3"/>
            <w:tabs>
              <w:tab w:val="clear" w:pos="4153"/>
              <w:tab w:val="clear" w:pos="8306"/>
            </w:tabs>
            <w:jc w:val="center"/>
            <w:rPr>
              <w:b/>
              <w:iCs/>
              <w:sz w:val="22"/>
              <w:lang w:val="en-US"/>
            </w:rPr>
          </w:pPr>
        </w:p>
      </w:tc>
      <w:tc>
        <w:tcPr>
          <w:tcW w:w="1764" w:type="dxa"/>
        </w:tcPr>
        <w:p w:rsidR="00074CC5" w:rsidRDefault="0046332D">
          <w:pPr>
            <w:pStyle w:val="a3"/>
            <w:tabs>
              <w:tab w:val="clear" w:pos="4153"/>
              <w:tab w:val="clear" w:pos="8306"/>
            </w:tabs>
            <w:jc w:val="center"/>
            <w:rPr>
              <w:b/>
              <w:bCs/>
              <w:sz w:val="22"/>
              <w:lang w:val="en-US"/>
            </w:rPr>
          </w:pPr>
        </w:p>
      </w:tc>
      <w:tc>
        <w:tcPr>
          <w:tcW w:w="5970" w:type="dxa"/>
        </w:tcPr>
        <w:p w:rsidR="00074CC5" w:rsidRDefault="0046332D">
          <w:pPr>
            <w:pStyle w:val="a3"/>
            <w:tabs>
              <w:tab w:val="clear" w:pos="4153"/>
              <w:tab w:val="clear" w:pos="8306"/>
            </w:tabs>
            <w:jc w:val="center"/>
            <w:rPr>
              <w:b/>
              <w:bCs/>
              <w:sz w:val="22"/>
            </w:rPr>
          </w:pPr>
        </w:p>
      </w:tc>
    </w:tr>
  </w:tbl>
  <w:p w:rsidR="00074CC5" w:rsidRDefault="004633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4252"/>
    </w:tblGrid>
    <w:tr w:rsidR="00074CC5" w:rsidTr="00347444">
      <w:tblPrEx>
        <w:tblCellMar>
          <w:top w:w="0" w:type="dxa"/>
          <w:bottom w:w="0" w:type="dxa"/>
        </w:tblCellMar>
      </w:tblPrEx>
      <w:trPr>
        <w:cantSplit/>
        <w:trHeight w:val="711"/>
      </w:trPr>
      <w:tc>
        <w:tcPr>
          <w:tcW w:w="2977" w:type="dxa"/>
        </w:tcPr>
        <w:p w:rsidR="00074CC5" w:rsidRDefault="0046332D">
          <w:pPr>
            <w:pStyle w:val="a3"/>
            <w:tabs>
              <w:tab w:val="clear" w:pos="4153"/>
              <w:tab w:val="clear" w:pos="8306"/>
            </w:tabs>
            <w:rPr>
              <w:rFonts w:ascii="Arial" w:hAnsi="Arial" w:cs="Arial"/>
              <w:b/>
              <w:color w:val="0000FF"/>
            </w:rPr>
          </w:pPr>
          <w:r>
            <w:rPr>
              <w:rFonts w:ascii="Arial" w:hAnsi="Arial" w:cs="Arial"/>
              <w:b/>
              <w:noProof/>
              <w:color w:val="0000FF"/>
            </w:rPr>
            <w:drawing>
              <wp:anchor distT="0" distB="0" distL="114300" distR="114300" simplePos="0" relativeHeight="251659264" behindDoc="0" locked="0" layoutInCell="1" allowOverlap="1">
                <wp:simplePos x="0" y="0"/>
                <wp:positionH relativeFrom="column">
                  <wp:posOffset>154305</wp:posOffset>
                </wp:positionH>
                <wp:positionV relativeFrom="paragraph">
                  <wp:posOffset>47625</wp:posOffset>
                </wp:positionV>
                <wp:extent cx="1598930" cy="391795"/>
                <wp:effectExtent l="0" t="0" r="1270" b="8255"/>
                <wp:wrapNone/>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FF"/>
            </w:rPr>
            <w:t xml:space="preserve">                  </w:t>
          </w:r>
        </w:p>
        <w:p w:rsidR="00074CC5" w:rsidRDefault="0046332D">
          <w:pPr>
            <w:pStyle w:val="a3"/>
            <w:tabs>
              <w:tab w:val="clear" w:pos="4153"/>
              <w:tab w:val="clear" w:pos="8306"/>
            </w:tabs>
            <w:rPr>
              <w:rFonts w:ascii="Arial" w:hAnsi="Arial" w:cs="Arial"/>
              <w:b/>
              <w:bCs/>
            </w:rPr>
          </w:pPr>
          <w:r>
            <w:rPr>
              <w:rFonts w:ascii="Arial" w:hAnsi="Arial" w:cs="Arial"/>
              <w:b/>
              <w:color w:val="0000FF"/>
            </w:rPr>
            <w:t xml:space="preserve">        </w:t>
          </w:r>
          <w:r>
            <w:rPr>
              <w:rFonts w:ascii="Arial" w:hAnsi="Arial" w:cs="Arial"/>
              <w:b/>
              <w:color w:val="0000FF"/>
            </w:rPr>
            <w:t xml:space="preserve">                  </w:t>
          </w:r>
          <w:r>
            <w:rPr>
              <w:rFonts w:ascii="Arial" w:hAnsi="Arial" w:cs="Arial"/>
            </w:rPr>
            <w:t xml:space="preserve">                                         </w:t>
          </w:r>
        </w:p>
      </w:tc>
      <w:tc>
        <w:tcPr>
          <w:tcW w:w="7796" w:type="dxa"/>
          <w:gridSpan w:val="2"/>
        </w:tcPr>
        <w:p w:rsidR="00074CC5" w:rsidRDefault="0046332D">
          <w:pPr>
            <w:pStyle w:val="a3"/>
            <w:tabs>
              <w:tab w:val="clear" w:pos="4153"/>
              <w:tab w:val="clear" w:pos="8306"/>
            </w:tabs>
            <w:rPr>
              <w:rFonts w:ascii="Arial" w:hAnsi="Arial" w:cs="Arial"/>
            </w:rPr>
          </w:pPr>
          <w:r>
            <w:rPr>
              <w:rFonts w:ascii="Arial" w:hAnsi="Arial" w:cs="Arial"/>
              <w:b/>
              <w:bCs/>
            </w:rPr>
            <w:t xml:space="preserve">                                                                                 </w:t>
          </w:r>
        </w:p>
        <w:p w:rsidR="00074CC5" w:rsidRDefault="0046332D" w:rsidP="00C717E4">
          <w:pPr>
            <w:pStyle w:val="a3"/>
            <w:tabs>
              <w:tab w:val="clear" w:pos="4153"/>
              <w:tab w:val="clear" w:pos="8306"/>
            </w:tabs>
            <w:jc w:val="center"/>
            <w:rPr>
              <w:b/>
              <w:bCs/>
              <w:iCs/>
              <w:sz w:val="24"/>
            </w:rPr>
          </w:pPr>
          <w:r>
            <w:rPr>
              <w:b/>
              <w:bCs/>
              <w:iCs/>
              <w:sz w:val="24"/>
            </w:rPr>
            <w:t xml:space="preserve">Заявка </w:t>
          </w:r>
          <w:r>
            <w:rPr>
              <w:b/>
              <w:bCs/>
              <w:iCs/>
              <w:sz w:val="24"/>
            </w:rPr>
            <w:t>на</w:t>
          </w:r>
          <w:r>
            <w:rPr>
              <w:b/>
              <w:bCs/>
              <w:iCs/>
              <w:sz w:val="24"/>
            </w:rPr>
            <w:t xml:space="preserve"> </w:t>
          </w:r>
          <w:r>
            <w:rPr>
              <w:b/>
              <w:bCs/>
              <w:iCs/>
              <w:sz w:val="24"/>
            </w:rPr>
            <w:t>поиск и отбор кандидатов</w:t>
          </w:r>
          <w:r>
            <w:rPr>
              <w:b/>
              <w:bCs/>
              <w:iCs/>
              <w:sz w:val="24"/>
            </w:rPr>
            <w:t xml:space="preserve"> </w:t>
          </w:r>
          <w:r>
            <w:rPr>
              <w:b/>
              <w:bCs/>
              <w:iCs/>
              <w:sz w:val="24"/>
            </w:rPr>
            <w:t xml:space="preserve">на </w:t>
          </w:r>
          <w:r>
            <w:rPr>
              <w:b/>
              <w:bCs/>
              <w:iCs/>
              <w:sz w:val="24"/>
            </w:rPr>
            <w:t>вакантную должность</w:t>
          </w:r>
        </w:p>
      </w:tc>
    </w:tr>
    <w:tr w:rsidR="00074CC5" w:rsidTr="00347444">
      <w:tblPrEx>
        <w:tblCellMar>
          <w:top w:w="0" w:type="dxa"/>
          <w:bottom w:w="0" w:type="dxa"/>
        </w:tblCellMar>
      </w:tblPrEx>
      <w:trPr>
        <w:cantSplit/>
        <w:trHeight w:val="214"/>
      </w:trPr>
      <w:tc>
        <w:tcPr>
          <w:tcW w:w="2977" w:type="dxa"/>
        </w:tcPr>
        <w:p w:rsidR="00074CC5" w:rsidRDefault="0046332D">
          <w:pPr>
            <w:pStyle w:val="a3"/>
            <w:tabs>
              <w:tab w:val="clear" w:pos="4153"/>
              <w:tab w:val="clear" w:pos="8306"/>
            </w:tabs>
            <w:jc w:val="center"/>
            <w:rPr>
              <w:b/>
              <w:bCs/>
              <w:sz w:val="22"/>
            </w:rPr>
          </w:pPr>
          <w:r>
            <w:rPr>
              <w:b/>
              <w:bCs/>
              <w:sz w:val="22"/>
            </w:rPr>
            <w:t>Форма ИСУ</w:t>
          </w:r>
        </w:p>
      </w:tc>
      <w:tc>
        <w:tcPr>
          <w:tcW w:w="3544" w:type="dxa"/>
        </w:tcPr>
        <w:p w:rsidR="00074CC5" w:rsidRPr="001C4148" w:rsidRDefault="0046332D" w:rsidP="006A4987">
          <w:pPr>
            <w:pStyle w:val="a3"/>
            <w:tabs>
              <w:tab w:val="clear" w:pos="4153"/>
              <w:tab w:val="clear" w:pos="8306"/>
            </w:tabs>
            <w:jc w:val="center"/>
            <w:rPr>
              <w:b/>
              <w:iCs/>
            </w:rPr>
          </w:pPr>
          <w:r w:rsidRPr="001C4148">
            <w:rPr>
              <w:b/>
            </w:rPr>
            <w:t>KMG-F-2197.1-6/ PR-838.5-6</w:t>
          </w:r>
        </w:p>
      </w:tc>
      <w:tc>
        <w:tcPr>
          <w:tcW w:w="4252" w:type="dxa"/>
        </w:tcPr>
        <w:p w:rsidR="00074CC5" w:rsidRDefault="0046332D" w:rsidP="001C4148">
          <w:pPr>
            <w:pStyle w:val="a3"/>
            <w:tabs>
              <w:tab w:val="clear" w:pos="4153"/>
              <w:tab w:val="clear" w:pos="8306"/>
              <w:tab w:val="left" w:pos="1215"/>
            </w:tabs>
            <w:rPr>
              <w:b/>
              <w:bCs/>
              <w:sz w:val="22"/>
            </w:rPr>
          </w:pPr>
          <w:r>
            <w:rPr>
              <w:b/>
              <w:bCs/>
              <w:sz w:val="22"/>
            </w:rPr>
            <w:tab/>
            <w:t>Стр. 1 из 1</w:t>
          </w:r>
        </w:p>
      </w:tc>
    </w:tr>
  </w:tbl>
  <w:p w:rsidR="00074CC5" w:rsidRDefault="0046332D">
    <w:pPr>
      <w:pStyle w:val="a3"/>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6CE0"/>
    <w:multiLevelType w:val="hybridMultilevel"/>
    <w:tmpl w:val="9C643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581B1A"/>
    <w:multiLevelType w:val="hybridMultilevel"/>
    <w:tmpl w:val="E9503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41F20"/>
    <w:multiLevelType w:val="hybridMultilevel"/>
    <w:tmpl w:val="75804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FA"/>
    <w:rsid w:val="0046332D"/>
    <w:rsid w:val="006E66FA"/>
    <w:rsid w:val="00DE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F2B6A4-E621-4779-A59C-23B0406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3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332D"/>
    <w:pPr>
      <w:tabs>
        <w:tab w:val="center" w:pos="4153"/>
        <w:tab w:val="right" w:pos="8306"/>
      </w:tabs>
    </w:pPr>
  </w:style>
  <w:style w:type="character" w:customStyle="1" w:styleId="a4">
    <w:name w:val="Верхний колонтитул Знак"/>
    <w:basedOn w:val="a0"/>
    <w:link w:val="a3"/>
    <w:rsid w:val="0046332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Тулеубаева Гульнур</dc:creator>
  <cp:keywords/>
  <dc:description/>
  <cp:lastModifiedBy>Тулеубаева Гульнур</cp:lastModifiedBy>
  <cp:revision>2</cp:revision>
  <dcterms:created xsi:type="dcterms:W3CDTF">2018-06-29T03:13:00Z</dcterms:created>
  <dcterms:modified xsi:type="dcterms:W3CDTF">2018-06-29T03:14:00Z</dcterms:modified>
</cp:coreProperties>
</file>